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5651E0">
      <w:pPr>
        <w:ind w:firstLine="709"/>
      </w:pPr>
      <w:bookmarkStart w:id="0" w:name="_GoBack"/>
      <w:bookmarkEnd w:id="0"/>
    </w:p>
    <w:p w:rsidR="00000000" w:rsidRDefault="005651E0">
      <w:pPr>
        <w:pStyle w:val="3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eastAsia="Arial"/>
          <w:lang w:val="ru-RU"/>
        </w:rPr>
        <w:t xml:space="preserve">                                            </w:t>
      </w:r>
      <w:r>
        <w:rPr>
          <w:rFonts w:eastAsia="Arial"/>
        </w:rPr>
        <w:t xml:space="preserve">  </w:t>
      </w:r>
      <w:r>
        <w:rPr>
          <w:noProof/>
          <w:lang w:val="ru-RU" w:eastAsia="ru-RU"/>
        </w:rPr>
        <w:drawing>
          <wp:inline distT="0" distB="0" distL="0" distR="0">
            <wp:extent cx="620395" cy="74041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9" t="-932" r="-1199" b="-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40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651E0">
      <w:pPr>
        <w:pStyle w:val="3"/>
        <w:ind w:firstLine="709"/>
        <w:jc w:val="center"/>
      </w:pPr>
      <w:r>
        <w:rPr>
          <w:rFonts w:ascii="Times New Roman" w:hAnsi="Times New Roman" w:cs="Times New Roman"/>
          <w:sz w:val="32"/>
          <w:szCs w:val="32"/>
        </w:rPr>
        <w:t>Контрольно – счетная комиссия г. Канска</w:t>
      </w:r>
    </w:p>
    <w:p w:rsidR="00000000" w:rsidRDefault="005651E0">
      <w:pPr>
        <w:ind w:firstLine="709"/>
        <w:jc w:val="center"/>
        <w:rPr>
          <w:b/>
          <w:sz w:val="28"/>
          <w:szCs w:val="28"/>
        </w:rPr>
      </w:pPr>
    </w:p>
    <w:p w:rsidR="00000000" w:rsidRDefault="005651E0">
      <w:pPr>
        <w:ind w:firstLine="709"/>
        <w:jc w:val="center"/>
      </w:pPr>
      <w:r>
        <w:rPr>
          <w:b/>
          <w:sz w:val="28"/>
          <w:szCs w:val="28"/>
        </w:rPr>
        <w:t>ЗАКЛЮЧЕНИЕ</w:t>
      </w:r>
    </w:p>
    <w:p w:rsidR="00000000" w:rsidRDefault="005651E0">
      <w:pPr>
        <w:ind w:firstLine="709"/>
        <w:jc w:val="center"/>
        <w:rPr>
          <w:b/>
          <w:sz w:val="28"/>
          <w:szCs w:val="28"/>
        </w:rPr>
      </w:pPr>
    </w:p>
    <w:p w:rsidR="00000000" w:rsidRDefault="005651E0">
      <w:pPr>
        <w:ind w:right="-2" w:firstLine="709"/>
        <w:jc w:val="center"/>
      </w:pPr>
      <w:r>
        <w:rPr>
          <w:b/>
          <w:sz w:val="28"/>
          <w:szCs w:val="28"/>
        </w:rPr>
        <w:t>на проект решения о внесении изменений в решение Канского городского Совета депутатов от 21.12.2022 № 20-200 «О бюджете города Канска на 2023 год и планов</w:t>
      </w:r>
      <w:r>
        <w:rPr>
          <w:b/>
          <w:sz w:val="28"/>
          <w:szCs w:val="28"/>
        </w:rPr>
        <w:t>ый период 2024-2025 годов»</w:t>
      </w:r>
    </w:p>
    <w:p w:rsidR="00000000" w:rsidRDefault="005651E0">
      <w:pPr>
        <w:ind w:right="-2" w:firstLine="709"/>
        <w:jc w:val="center"/>
        <w:rPr>
          <w:b/>
          <w:sz w:val="28"/>
          <w:szCs w:val="28"/>
        </w:rPr>
      </w:pPr>
    </w:p>
    <w:p w:rsidR="00000000" w:rsidRDefault="005651E0">
      <w:pPr>
        <w:ind w:right="-2" w:firstLine="709"/>
        <w:jc w:val="both"/>
      </w:pPr>
      <w:r>
        <w:rPr>
          <w:sz w:val="28"/>
          <w:szCs w:val="28"/>
        </w:rPr>
        <w:t>г. Канск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Pr="005651E0">
        <w:rPr>
          <w:sz w:val="28"/>
          <w:szCs w:val="28"/>
        </w:rPr>
        <w:t>06.12.2023</w:t>
      </w:r>
      <w:r>
        <w:rPr>
          <w:sz w:val="28"/>
          <w:szCs w:val="28"/>
        </w:rPr>
        <w:t xml:space="preserve"> г.</w:t>
      </w:r>
    </w:p>
    <w:p w:rsidR="00000000" w:rsidRDefault="005651E0">
      <w:pPr>
        <w:ind w:right="-2" w:firstLine="709"/>
        <w:jc w:val="both"/>
        <w:rPr>
          <w:sz w:val="28"/>
          <w:szCs w:val="28"/>
        </w:rPr>
      </w:pPr>
    </w:p>
    <w:p w:rsidR="00000000" w:rsidRDefault="005651E0">
      <w:pPr>
        <w:ind w:right="-2" w:firstLine="709"/>
        <w:jc w:val="both"/>
      </w:pPr>
      <w:r>
        <w:rPr>
          <w:sz w:val="28"/>
          <w:szCs w:val="28"/>
        </w:rPr>
        <w:t xml:space="preserve">Администрацией города Канска сопроводительным письмом                         от </w:t>
      </w:r>
      <w:r w:rsidRPr="005651E0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Pr="005651E0">
        <w:rPr>
          <w:sz w:val="28"/>
          <w:szCs w:val="28"/>
        </w:rPr>
        <w:t>11</w:t>
      </w:r>
      <w:r>
        <w:rPr>
          <w:sz w:val="28"/>
          <w:szCs w:val="28"/>
        </w:rPr>
        <w:t>.2023 №</w:t>
      </w:r>
      <w:r w:rsidRPr="005651E0">
        <w:rPr>
          <w:sz w:val="28"/>
          <w:szCs w:val="28"/>
        </w:rPr>
        <w:t xml:space="preserve"> 4397 </w:t>
      </w:r>
      <w:r>
        <w:rPr>
          <w:sz w:val="28"/>
          <w:szCs w:val="28"/>
        </w:rPr>
        <w:t xml:space="preserve">предоставлен в Контрольно-счетную комиссию                   (входящий </w:t>
      </w:r>
      <w:r>
        <w:rPr>
          <w:sz w:val="28"/>
          <w:szCs w:val="28"/>
        </w:rPr>
        <w:t xml:space="preserve"> от </w:t>
      </w:r>
      <w:r w:rsidRPr="005651E0">
        <w:rPr>
          <w:sz w:val="28"/>
          <w:szCs w:val="28"/>
        </w:rPr>
        <w:t>05.12.2023</w:t>
      </w:r>
      <w:r>
        <w:rPr>
          <w:sz w:val="28"/>
          <w:szCs w:val="28"/>
        </w:rPr>
        <w:t xml:space="preserve"> № </w:t>
      </w:r>
      <w:r w:rsidRPr="005651E0">
        <w:rPr>
          <w:sz w:val="28"/>
          <w:szCs w:val="28"/>
        </w:rPr>
        <w:t>50</w:t>
      </w:r>
      <w:r>
        <w:rPr>
          <w:sz w:val="28"/>
          <w:szCs w:val="28"/>
        </w:rPr>
        <w:t>/01-19) проект решения о внесении изменений                   в решение Канского городского Совета депутатов от 21.12.2022 № 20-200        «О бюджете города Канска на 2023 год и плановый период 2024-2025 годов» (далее – проект решения) д</w:t>
      </w:r>
      <w:r>
        <w:rPr>
          <w:sz w:val="28"/>
          <w:szCs w:val="28"/>
        </w:rPr>
        <w:t>ля заключения на проект решения и рассмотрения Канским городским Советом депутатов.</w:t>
      </w:r>
    </w:p>
    <w:p w:rsidR="00000000" w:rsidRDefault="005651E0">
      <w:pPr>
        <w:ind w:right="-2" w:firstLine="709"/>
        <w:jc w:val="both"/>
      </w:pPr>
      <w:r>
        <w:rPr>
          <w:sz w:val="28"/>
          <w:szCs w:val="28"/>
        </w:rPr>
        <w:t>Заключение на проект решения подготовлено Контрольно-счетной комиссией города Канска (далее – Контрольно-счетная комиссия)                    в соответствии с Бюджетным код</w:t>
      </w:r>
      <w:r>
        <w:rPr>
          <w:sz w:val="28"/>
          <w:szCs w:val="28"/>
        </w:rPr>
        <w:t>ексом Российской Федерации, Положением        о бюджетном процессе года Канска, на основе анализа документов                                  и материалов, предоставленных с проектом решения Канского городского Совета депутатов.</w:t>
      </w:r>
    </w:p>
    <w:p w:rsidR="00000000" w:rsidRDefault="005651E0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000000" w:rsidRDefault="005651E0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651E0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Бюджет г</w:t>
      </w:r>
      <w:r>
        <w:rPr>
          <w:rFonts w:ascii="Times New Roman" w:hAnsi="Times New Roman" w:cs="Times New Roman"/>
          <w:sz w:val="28"/>
          <w:szCs w:val="28"/>
        </w:rPr>
        <w:t xml:space="preserve">орода на 2023 год утвержденный решением Канского городского Совета депутатов от 21.12.2022 № 20-200 по доходам в сумме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2 884 728 843,00 рубля,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2 884 728 843,00 рубля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бюджета города в сумме ноль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000000" w:rsidRDefault="005651E0">
      <w:pPr>
        <w:pStyle w:val="ConsNonformat"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пояс</w:t>
      </w:r>
      <w:r>
        <w:rPr>
          <w:rFonts w:ascii="Times New Roman" w:hAnsi="Times New Roman" w:cs="Times New Roman"/>
          <w:sz w:val="28"/>
          <w:szCs w:val="28"/>
        </w:rPr>
        <w:t>нительной записке, предоставленной с проектом решения, внесение изменений определено необходимостью изменения плановых показателей по безвозмездным поступлениям, распределением целевых средств, а также по другим основаниям.</w:t>
      </w:r>
    </w:p>
    <w:p w:rsidR="00000000" w:rsidRDefault="005651E0">
      <w:pPr>
        <w:pStyle w:val="ConsNonformat"/>
        <w:widowControl/>
        <w:ind w:right="-2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 учетом предлагаемых изменений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3 501 576 118,89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по расходам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3 509 092 506,13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с дефицитом в размере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7 516 387,24 </w:t>
      </w:r>
      <w:r>
        <w:rPr>
          <w:rFonts w:ascii="Times New Roman" w:hAnsi="Times New Roman" w:cs="Times New Roman"/>
          <w:b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651E0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651E0">
      <w:pPr>
        <w:pStyle w:val="ConsNonformat"/>
        <w:widowControl/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651E0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Анализ вносимых изменений </w:t>
      </w:r>
    </w:p>
    <w:p w:rsidR="00000000" w:rsidRDefault="005651E0">
      <w:pPr>
        <w:pStyle w:val="ConsNonformat"/>
        <w:widowControl/>
        <w:ind w:right="-2"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2.1. Доходы городского бюджета</w:t>
      </w:r>
    </w:p>
    <w:p w:rsidR="00000000" w:rsidRDefault="005651E0">
      <w:pPr>
        <w:widowControl w:val="0"/>
        <w:ind w:firstLine="680"/>
        <w:contextualSpacing/>
        <w:jc w:val="both"/>
      </w:pPr>
      <w:r>
        <w:rPr>
          <w:bCs/>
          <w:sz w:val="28"/>
          <w:szCs w:val="28"/>
        </w:rPr>
        <w:t xml:space="preserve">Годовые плановые назначения по доходам </w:t>
      </w:r>
      <w:r>
        <w:rPr>
          <w:bCs/>
          <w:sz w:val="28"/>
          <w:szCs w:val="28"/>
        </w:rPr>
        <w:t>уменьшены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 2 350 226,87 рублей,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том числе за счет: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субсидий на 13 245 713,04 рублей</w:t>
      </w:r>
      <w:r>
        <w:rPr>
          <w:bCs/>
          <w:sz w:val="28"/>
          <w:szCs w:val="28"/>
        </w:rPr>
        <w:t xml:space="preserve"> на развитие инфраструктуры муниципальных молодежных центров за счет средств краевого бюджета;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субсидий на 3 925 239,12 рублей,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- 300 </w:t>
      </w:r>
      <w:r>
        <w:rPr>
          <w:bCs/>
          <w:sz w:val="28"/>
          <w:szCs w:val="28"/>
        </w:rPr>
        <w:t>000,00 рублей субсидии из местных бюджетов (Канский район);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-3 625 239,12 рублей на организацию бесплатного горячего питания обучающихся, получающих начальное общее образование, в государственных и муниципальных образовательных организациях;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суб</w:t>
      </w:r>
      <w:r>
        <w:rPr>
          <w:b/>
          <w:bCs/>
          <w:sz w:val="28"/>
          <w:szCs w:val="28"/>
        </w:rPr>
        <w:t>венций на 9 329 498,52 рублей,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- 117 400,00 рублей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- 782 000,00 рублей на</w:t>
      </w:r>
      <w:r>
        <w:rPr>
          <w:bCs/>
          <w:sz w:val="28"/>
          <w:szCs w:val="28"/>
        </w:rPr>
        <w:t xml:space="preserve">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</w:t>
      </w:r>
      <w:r>
        <w:rPr>
          <w:bCs/>
          <w:sz w:val="28"/>
          <w:szCs w:val="28"/>
        </w:rPr>
        <w:t>из числа детей-сирот и детей, оставшихся без попечения родителей, и достигли возраста 23 лет;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- 4 410 096,00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</w:t>
      </w:r>
      <w:r>
        <w:rPr>
          <w:bCs/>
          <w:sz w:val="28"/>
          <w:szCs w:val="28"/>
        </w:rPr>
        <w:t>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</w:t>
      </w:r>
      <w:r>
        <w:rPr>
          <w:bCs/>
          <w:sz w:val="28"/>
          <w:szCs w:val="28"/>
        </w:rPr>
        <w:t>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- 78 000,00 </w:t>
      </w:r>
      <w:r>
        <w:rPr>
          <w:bCs/>
          <w:sz w:val="28"/>
          <w:szCs w:val="28"/>
        </w:rPr>
        <w:t>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</w:t>
      </w:r>
      <w:r>
        <w:rPr>
          <w:bCs/>
          <w:sz w:val="28"/>
          <w:szCs w:val="28"/>
        </w:rPr>
        <w:t>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</w:t>
      </w:r>
      <w:r>
        <w:rPr>
          <w:bCs/>
          <w:sz w:val="28"/>
          <w:szCs w:val="28"/>
        </w:rPr>
        <w:t>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- 3 942 002,52 рублей на обеспечение государственных гарантий реализации прав на получение общедоступ</w:t>
      </w:r>
      <w:r>
        <w:rPr>
          <w:bCs/>
          <w:sz w:val="28"/>
          <w:szCs w:val="28"/>
        </w:rPr>
        <w:t xml:space="preserve">ного и бесплатного начального общего, </w:t>
      </w:r>
      <w:r>
        <w:rPr>
          <w:bCs/>
          <w:sz w:val="28"/>
          <w:szCs w:val="28"/>
        </w:rPr>
        <w:lastRenderedPageBreak/>
        <w:t>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</w:t>
      </w:r>
      <w:r>
        <w:rPr>
          <w:bCs/>
          <w:sz w:val="28"/>
          <w:szCs w:val="28"/>
        </w:rPr>
        <w:t>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</w:t>
      </w:r>
      <w:r>
        <w:rPr>
          <w:bCs/>
          <w:sz w:val="28"/>
          <w:szCs w:val="28"/>
        </w:rPr>
        <w:t xml:space="preserve"> соответствии с федеральными государственными образовательными стандартами;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уменьшения субвенций на 19 500 199,31 рублей,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-1 565 000,00 рублей на исполнение государственных полномочий по осуществлению присмотра и ухода за детьми-инвалидами, де</w:t>
      </w:r>
      <w:r>
        <w:rPr>
          <w:bCs/>
          <w:sz w:val="28"/>
          <w:szCs w:val="28"/>
        </w:rPr>
        <w:t>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дошкольного образования, без взимания родительско</w:t>
      </w:r>
      <w:r>
        <w:rPr>
          <w:bCs/>
          <w:sz w:val="28"/>
          <w:szCs w:val="28"/>
        </w:rPr>
        <w:t>й платы;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-1 355 000,00 рублей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-3 793 691,79 ру</w:t>
      </w:r>
      <w:r>
        <w:rPr>
          <w:bCs/>
          <w:sz w:val="28"/>
          <w:szCs w:val="28"/>
        </w:rPr>
        <w:t>бль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-1 932 182,52 рубля на осуществление государственных полномочий п</w:t>
      </w:r>
      <w:r>
        <w:rPr>
          <w:bCs/>
          <w:sz w:val="28"/>
          <w:szCs w:val="28"/>
        </w:rPr>
        <w:t>о организации и обеспечению отдыха и оздоровления детей;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-10 854 325,00 рублей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  <w:r>
        <w:rPr>
          <w:bCs/>
          <w:sz w:val="28"/>
          <w:szCs w:val="28"/>
        </w:rPr>
        <w:t>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</w:t>
      </w:r>
      <w:r>
        <w:rPr>
          <w:bCs/>
          <w:sz w:val="28"/>
          <w:szCs w:val="28"/>
        </w:rPr>
        <w:t>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стандартами;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увеличения налоговых и неналоговых доходов на 6 802 251,</w:t>
      </w:r>
      <w:r>
        <w:rPr>
          <w:b/>
          <w:bCs/>
          <w:sz w:val="28"/>
          <w:szCs w:val="28"/>
        </w:rPr>
        <w:t>78 рубль,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-15 121,00 рубль единый налог на вмененный доход для отдельных видов деятельности, поступление задолженности за прошлые периоды;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-3 482 244,00 рубля доходы, получаемые в виде арендной платы за земельные участки, государственная собст</w:t>
      </w:r>
      <w:r>
        <w:rPr>
          <w:bCs/>
          <w:sz w:val="28"/>
          <w:szCs w:val="28"/>
        </w:rPr>
        <w:t>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– КУМИ г.Канска, в связи с планируемым проведением торгов УГ администрации</w:t>
      </w:r>
      <w:r>
        <w:rPr>
          <w:bCs/>
          <w:sz w:val="28"/>
          <w:szCs w:val="28"/>
        </w:rPr>
        <w:t xml:space="preserve"> г.Канска и внесением плательщиками предоплаты за 1 квартал 2024 года;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-5 638,08 рублей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</w:t>
      </w:r>
      <w:r>
        <w:rPr>
          <w:bCs/>
          <w:sz w:val="28"/>
          <w:szCs w:val="28"/>
        </w:rPr>
        <w:t>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 – КУМИ г. Канска, в связи с поступлением денежных средств от АО «Кра</w:t>
      </w:r>
      <w:r>
        <w:rPr>
          <w:bCs/>
          <w:sz w:val="28"/>
          <w:szCs w:val="28"/>
        </w:rPr>
        <w:t>сЭко»;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-7 390,00 рублей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</w:t>
      </w:r>
      <w:r>
        <w:rPr>
          <w:bCs/>
          <w:sz w:val="28"/>
          <w:szCs w:val="28"/>
        </w:rPr>
        <w:t>сле казенных) – УС и ЖКХ администрации г. Канска заключение нового договора по коммерческому найму муниципального жилого фонда;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- 1 110,70 рублей прочие доходы от компенсации затрат бюджетов городских округов (возврат дебиторской задолженности прошлых лет </w:t>
      </w:r>
      <w:r>
        <w:rPr>
          <w:bCs/>
          <w:sz w:val="28"/>
          <w:szCs w:val="28"/>
        </w:rPr>
        <w:t>за счет средств м</w:t>
      </w:r>
      <w:r>
        <w:rPr>
          <w:bCs/>
          <w:sz w:val="28"/>
          <w:szCs w:val="28"/>
        </w:rPr>
        <w:t>естного бюджета) – КУМИ г. Канска;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- 3 096 700 рублей доходы от продажи материальных и нематериальных активов – КУМИ г. Канска, за счет оценки нового объекта муниципального имущества и планируемых поступлений по результатам торгов проведён</w:t>
      </w:r>
      <w:r>
        <w:rPr>
          <w:bCs/>
          <w:sz w:val="28"/>
          <w:szCs w:val="28"/>
        </w:rPr>
        <w:t>ных 1 декабря текущего года, из них: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- 1 166 700,00 рублей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</w:t>
      </w:r>
      <w:r>
        <w:rPr>
          <w:bCs/>
          <w:sz w:val="28"/>
          <w:szCs w:val="28"/>
        </w:rPr>
        <w:t>рных предприятий, в том числе казенных), в части реализации основных средств по указанному имуществу;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-1 930 000,00 рублей доходы от продажи земельных участков, государственная собственность на которые не разграничена и которые расположены в границах город</w:t>
      </w:r>
      <w:r>
        <w:rPr>
          <w:bCs/>
          <w:sz w:val="28"/>
          <w:szCs w:val="28"/>
        </w:rPr>
        <w:t>ских округов;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- 194 048,00 рублей штрафы, санкции, возмещение ущерба, за счет перераспределения между главными администраторами поступлений разовых платежей;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уменьшение налоговых и неналоговых доходов на 8 302 251,78 рубль,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6 119 451,78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</w:t>
      </w:r>
      <w:r>
        <w:rPr>
          <w:bCs/>
          <w:sz w:val="28"/>
          <w:szCs w:val="28"/>
        </w:rPr>
        <w:t>ь налоги на совокупный доход, из них: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- 3 641 104,78 рубля налог, взимаемый с налогоплательщиков, выбравших в качестве объекта налогообложения доходы;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-2 415 860,00 рублей налог, взимаемый в связи с применением патентной системы налогообложения, зачисляемы</w:t>
      </w:r>
      <w:r>
        <w:rPr>
          <w:bCs/>
          <w:sz w:val="28"/>
          <w:szCs w:val="28"/>
        </w:rPr>
        <w:t>й в бюджеты городских округов.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Cs/>
          <w:sz w:val="28"/>
          <w:szCs w:val="28"/>
        </w:rPr>
        <w:t>Уменьшение доходов произошло за счет снижения платежей от индивидуальных предпринимателей, которые воспользовались правом применения с 01.10.2023 года предоставлять уведомления об исчисленных суммах на</w:t>
      </w:r>
      <w:r>
        <w:rPr>
          <w:bCs/>
          <w:sz w:val="28"/>
          <w:szCs w:val="28"/>
        </w:rPr>
        <w:t xml:space="preserve">логов, с указанием сумм </w:t>
      </w:r>
      <w:r>
        <w:rPr>
          <w:bCs/>
          <w:sz w:val="28"/>
          <w:szCs w:val="28"/>
        </w:rPr>
        <w:t>авансовых платежей с отрицательным значением, изменения внесены Федеральным законом от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</w:t>
      </w:r>
      <w:r>
        <w:rPr>
          <w:bCs/>
          <w:sz w:val="28"/>
          <w:szCs w:val="28"/>
        </w:rPr>
        <w:t>ановлении действия абзаца второго пункта 1 статьи 78 ч</w:t>
      </w:r>
      <w:r>
        <w:rPr>
          <w:sz w:val="28"/>
          <w:szCs w:val="28"/>
        </w:rPr>
        <w:t>асти первой Налогового кодекса Российской Федерации»;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- 62 487,00 рублей единый сельскохозяйственный налог, в связи с возвратом переплаты плательщику;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- 2 150 800,00 рублей земельный налог с организаций</w:t>
      </w:r>
      <w:r>
        <w:rPr>
          <w:sz w:val="28"/>
          <w:szCs w:val="28"/>
        </w:rPr>
        <w:t>, обладающих земельным участком, расположенным в границах городских округов за счет проведения зачетов переплаты по налогу, сформировавшейся за предыдущие налоговые периоды, на единые налоговые счета налогоплательщиков;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- 32 000,00 рублей плата, поступивша</w:t>
      </w:r>
      <w:r>
        <w:rPr>
          <w:sz w:val="28"/>
          <w:szCs w:val="28"/>
        </w:rPr>
        <w:t>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</w:t>
      </w:r>
      <w:r>
        <w:rPr>
          <w:sz w:val="28"/>
          <w:szCs w:val="28"/>
        </w:rPr>
        <w:t>льных участках, государственная собственность на которые не разграничена – УГ администрации г.Канска, в связи с отсутствием заявок на заключение договоров на размещение нестационарных объектов.</w:t>
      </w:r>
    </w:p>
    <w:p w:rsidR="00000000" w:rsidRDefault="005651E0">
      <w:pPr>
        <w:pStyle w:val="ConsNonformat"/>
        <w:widowControl/>
        <w:ind w:right="-2"/>
        <w:rPr>
          <w:bCs/>
          <w:sz w:val="28"/>
          <w:szCs w:val="28"/>
        </w:rPr>
      </w:pPr>
    </w:p>
    <w:p w:rsidR="00000000" w:rsidRDefault="005651E0">
      <w:pPr>
        <w:ind w:firstLine="709"/>
        <w:jc w:val="center"/>
      </w:pPr>
      <w:r>
        <w:rPr>
          <w:b/>
          <w:i/>
          <w:color w:val="1C1C1C"/>
          <w:sz w:val="28"/>
          <w:szCs w:val="28"/>
        </w:rPr>
        <w:t>2.2. Расходы бюджета</w:t>
      </w:r>
    </w:p>
    <w:p w:rsidR="00000000" w:rsidRDefault="005651E0">
      <w:pPr>
        <w:ind w:firstLine="709"/>
        <w:jc w:val="both"/>
      </w:pPr>
      <w:r>
        <w:rPr>
          <w:color w:val="1C1C1C"/>
          <w:sz w:val="28"/>
          <w:szCs w:val="28"/>
        </w:rPr>
        <w:t>Всего</w:t>
      </w:r>
      <w:r>
        <w:rPr>
          <w:b/>
          <w:bCs/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расходы городского бюджета увеличе</w:t>
      </w:r>
      <w:r>
        <w:rPr>
          <w:color w:val="1C1C1C"/>
          <w:sz w:val="28"/>
          <w:szCs w:val="28"/>
        </w:rPr>
        <w:t xml:space="preserve">ны на сумму -                    </w:t>
      </w:r>
      <w:r>
        <w:rPr>
          <w:b/>
          <w:bCs/>
          <w:color w:val="1C1C1C"/>
          <w:sz w:val="28"/>
          <w:szCs w:val="28"/>
        </w:rPr>
        <w:t>221 467 306,31 рублей.</w:t>
      </w:r>
    </w:p>
    <w:p w:rsidR="00000000" w:rsidRDefault="005651E0">
      <w:pPr>
        <w:ind w:firstLine="709"/>
        <w:jc w:val="both"/>
        <w:rPr>
          <w:b/>
          <w:bCs/>
          <w:color w:val="4F6228"/>
          <w:sz w:val="28"/>
          <w:szCs w:val="28"/>
        </w:rPr>
      </w:pPr>
    </w:p>
    <w:p w:rsidR="00000000" w:rsidRDefault="005651E0">
      <w:pPr>
        <w:pStyle w:val="ConsNonformat"/>
        <w:widowControl/>
        <w:ind w:firstLine="709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2.3. Муниципальные программы и непрограммные расходы</w:t>
      </w:r>
    </w:p>
    <w:p w:rsidR="00000000" w:rsidRDefault="005651E0">
      <w:pPr>
        <w:pStyle w:val="Con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Внесение корректировки в плановые показатели, отразятся изменением ресурсного обеспечения в 5 муниципальных программах, предусмотренных к финансир</w:t>
      </w:r>
      <w:r>
        <w:rPr>
          <w:rFonts w:ascii="Times New Roman" w:hAnsi="Times New Roman" w:cs="Times New Roman"/>
          <w:sz w:val="28"/>
          <w:szCs w:val="28"/>
        </w:rPr>
        <w:t>ованию из бюджета города Канска в 2023 году:</w:t>
      </w:r>
    </w:p>
    <w:p w:rsidR="00000000" w:rsidRDefault="005651E0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651E0">
      <w:pPr>
        <w:tabs>
          <w:tab w:val="left" w:pos="360"/>
          <w:tab w:val="left" w:pos="900"/>
        </w:tabs>
        <w:ind w:firstLine="709"/>
        <w:jc w:val="center"/>
      </w:pPr>
      <w:r>
        <w:rPr>
          <w:b/>
          <w:sz w:val="28"/>
          <w:szCs w:val="28"/>
        </w:rPr>
        <w:t>Муниципальна</w:t>
      </w:r>
      <w:r>
        <w:rPr>
          <w:b/>
          <w:sz w:val="28"/>
          <w:szCs w:val="28"/>
        </w:rPr>
        <w:t xml:space="preserve">я программа </w:t>
      </w:r>
    </w:p>
    <w:p w:rsidR="00000000" w:rsidRDefault="005651E0">
      <w:pPr>
        <w:tabs>
          <w:tab w:val="left" w:pos="360"/>
          <w:tab w:val="left" w:pos="900"/>
        </w:tabs>
        <w:ind w:firstLine="709"/>
        <w:jc w:val="center"/>
      </w:pPr>
      <w:r>
        <w:rPr>
          <w:b/>
          <w:i/>
          <w:iCs/>
          <w:sz w:val="28"/>
          <w:szCs w:val="28"/>
        </w:rPr>
        <w:t>«Развитие образования»</w:t>
      </w:r>
      <w:r>
        <w:rPr>
          <w:b/>
          <w:sz w:val="28"/>
          <w:szCs w:val="28"/>
        </w:rPr>
        <w:t>:</w:t>
      </w:r>
    </w:p>
    <w:p w:rsidR="00000000" w:rsidRDefault="005651E0">
      <w:pPr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 xml:space="preserve">Всего расходы </w:t>
      </w:r>
      <w:r>
        <w:rPr>
          <w:b/>
          <w:sz w:val="28"/>
          <w:szCs w:val="28"/>
        </w:rPr>
        <w:t>уменьшены</w:t>
      </w:r>
      <w:r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14 995 339,91</w:t>
      </w:r>
      <w:r>
        <w:rPr>
          <w:b/>
          <w:sz w:val="28"/>
          <w:szCs w:val="28"/>
        </w:rPr>
        <w:t xml:space="preserve"> рублей.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</w:pPr>
      <w:r>
        <w:rPr>
          <w:b/>
          <w:sz w:val="28"/>
          <w:szCs w:val="28"/>
        </w:rPr>
        <w:t>Увеличены расходы на 8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430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098,52 рублей,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 xml:space="preserve">- 4 410 096,00 рублей на </w:t>
      </w:r>
      <w:r>
        <w:rPr>
          <w:bCs/>
          <w:sz w:val="28"/>
          <w:szCs w:val="28"/>
        </w:rPr>
        <w:t>обеспечение государственных гара</w:t>
      </w:r>
      <w:r>
        <w:rPr>
          <w:bCs/>
          <w:sz w:val="28"/>
          <w:szCs w:val="28"/>
        </w:rPr>
        <w:t>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</w:t>
      </w:r>
      <w:r>
        <w:rPr>
          <w:bCs/>
          <w:sz w:val="28"/>
          <w:szCs w:val="28"/>
        </w:rPr>
        <w:t>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</w:t>
      </w:r>
      <w:r>
        <w:rPr>
          <w:bCs/>
          <w:sz w:val="28"/>
          <w:szCs w:val="28"/>
        </w:rPr>
        <w:t>ельных программ в соответствии с федеральными государственными образовательными стандартами;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- 78 000,00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</w:t>
      </w:r>
      <w:r>
        <w:rPr>
          <w:bCs/>
          <w:sz w:val="28"/>
          <w:szCs w:val="28"/>
        </w:rPr>
        <w:t>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</w:t>
      </w:r>
      <w:r>
        <w:rPr>
          <w:bCs/>
          <w:sz w:val="28"/>
          <w:szCs w:val="28"/>
        </w:rPr>
        <w:t>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</w:t>
      </w:r>
      <w:r>
        <w:rPr>
          <w:bCs/>
          <w:sz w:val="28"/>
          <w:szCs w:val="28"/>
        </w:rPr>
        <w:t>ми;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- 3 942 002,52 рублей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</w:t>
      </w:r>
      <w:r>
        <w:rPr>
          <w:bCs/>
          <w:sz w:val="28"/>
          <w:szCs w:val="28"/>
        </w:rPr>
        <w:t xml:space="preserve">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</w:t>
      </w:r>
      <w:r>
        <w:rPr>
          <w:bCs/>
          <w:sz w:val="28"/>
          <w:szCs w:val="28"/>
        </w:rPr>
        <w:t>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стандартами.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>Уменьшены расходы на 23 425 438,43 рублей,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- 300 000,00 рублей</w:t>
      </w:r>
      <w:r>
        <w:rPr>
          <w:bCs/>
          <w:sz w:val="28"/>
          <w:szCs w:val="28"/>
        </w:rPr>
        <w:t xml:space="preserve"> по бесплатным перевозкам</w:t>
      </w:r>
      <w:r>
        <w:rPr>
          <w:bCs/>
          <w:sz w:val="28"/>
          <w:szCs w:val="28"/>
        </w:rPr>
        <w:t xml:space="preserve"> обучающихся школ города Канска, проживающих в Канском районе, в муниципальные общеобразовательные организации города Канска по специальным школьным маршрутам;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-10 854 325,00 рублей по обеспечению государственных гарантий реализаци</w:t>
      </w:r>
      <w:r>
        <w:rPr>
          <w:bCs/>
          <w:sz w:val="28"/>
          <w:szCs w:val="28"/>
        </w:rPr>
        <w:t>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</w:t>
      </w:r>
      <w:r>
        <w:rPr>
          <w:bCs/>
          <w:sz w:val="28"/>
          <w:szCs w:val="28"/>
        </w:rPr>
        <w:t>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</w:r>
      <w:r>
        <w:rPr>
          <w:bCs/>
          <w:sz w:val="28"/>
          <w:szCs w:val="28"/>
        </w:rPr>
        <w:t>тветствии с федеральными государственными образовательными стандартами;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-1 565 000,00 рублей по исполнению государственных полномочий по осуществлению присмотра и ухода за детьми-инвалидами, детьми-сиротами и детьми, оставшимися без попечения родителей, а </w:t>
      </w:r>
      <w:r>
        <w:rPr>
          <w:bCs/>
          <w:sz w:val="28"/>
          <w:szCs w:val="28"/>
        </w:rPr>
        <w:t>также за детьми с туберкулезной интоксикацией, обучающимися в муниципальных образовательных организациях, реализующих образовательную программу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дошкольного образования, без взимания родительской платы;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-1 355 000,00 рублей по компенсации части платы, взима</w:t>
      </w:r>
      <w:r>
        <w:rPr>
          <w:bCs/>
          <w:sz w:val="28"/>
          <w:szCs w:val="28"/>
        </w:rPr>
        <w:t>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-3 625 239,12 рублей на организацию бесплатного горячего питания обучающихся, п</w:t>
      </w:r>
      <w:r>
        <w:rPr>
          <w:bCs/>
          <w:sz w:val="28"/>
          <w:szCs w:val="28"/>
        </w:rPr>
        <w:t>олучающих начальное общее образование, в государственных и муниципальных образовательных организациях;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 xml:space="preserve">-3 793 691,79 рубль по обеспечению бесплатным питанием обучающихся в муниципальных и частных общеобразовательных организациях по имеющим государственную </w:t>
      </w:r>
      <w:r>
        <w:rPr>
          <w:bCs/>
          <w:sz w:val="28"/>
          <w:szCs w:val="28"/>
        </w:rPr>
        <w:t xml:space="preserve">аккредитацию основным общеобразовательным </w:t>
      </w:r>
      <w:r>
        <w:rPr>
          <w:sz w:val="28"/>
          <w:szCs w:val="28"/>
        </w:rPr>
        <w:t>программам;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-1 932 182,52 рубля по осуществлению государственных полномочий по организации и обеспечению отдыха и оздоровления детей.</w:t>
      </w:r>
    </w:p>
    <w:p w:rsidR="00000000" w:rsidRDefault="005651E0">
      <w:pPr>
        <w:ind w:left="1070"/>
        <w:jc w:val="center"/>
      </w:pPr>
    </w:p>
    <w:p w:rsidR="00000000" w:rsidRDefault="005651E0">
      <w:pPr>
        <w:jc w:val="center"/>
      </w:pPr>
      <w:r>
        <w:rPr>
          <w:b/>
          <w:sz w:val="28"/>
          <w:szCs w:val="28"/>
        </w:rPr>
        <w:t>Муниципальная программа</w:t>
      </w:r>
    </w:p>
    <w:p w:rsidR="00000000" w:rsidRDefault="005651E0">
      <w:pPr>
        <w:jc w:val="center"/>
      </w:pPr>
      <w:r>
        <w:rPr>
          <w:b/>
          <w:bCs/>
          <w:i/>
          <w:iCs/>
          <w:sz w:val="28"/>
          <w:szCs w:val="28"/>
        </w:rPr>
        <w:t>«Городское хозяйство»</w:t>
      </w:r>
      <w:r>
        <w:rPr>
          <w:b/>
          <w:bCs/>
          <w:sz w:val="28"/>
          <w:szCs w:val="28"/>
        </w:rPr>
        <w:t>: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/>
          <w:bCs/>
          <w:sz w:val="28"/>
          <w:szCs w:val="28"/>
        </w:rPr>
        <w:t xml:space="preserve">Уменьшены расходы на 800 000,00 </w:t>
      </w:r>
      <w:r>
        <w:rPr>
          <w:b/>
          <w:bCs/>
          <w:sz w:val="28"/>
          <w:szCs w:val="28"/>
        </w:rPr>
        <w:t>рублей, в том числе: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500 000,00 рублей по субсидии на компенсацию расходов общедоступных бань;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bCs/>
          <w:sz w:val="28"/>
          <w:szCs w:val="28"/>
        </w:rPr>
        <w:t>- 203 293,04 рубля по строительству, реконструкции и содержанию объектов социальной и комм</w:t>
      </w:r>
      <w:r>
        <w:rPr>
          <w:sz w:val="28"/>
          <w:szCs w:val="28"/>
        </w:rPr>
        <w:t>унальной инфраструктуры, перераспределено на МП «Формирование совреме</w:t>
      </w:r>
      <w:r>
        <w:rPr>
          <w:sz w:val="28"/>
          <w:szCs w:val="28"/>
        </w:rPr>
        <w:t>нной городской среды»;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</w:pPr>
      <w:r>
        <w:rPr>
          <w:sz w:val="28"/>
          <w:szCs w:val="28"/>
        </w:rPr>
        <w:t>- 96 706,96 рублей по расходам проектной документации, перераспределено на МП «Формирование современной городской среды».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both"/>
        <w:rPr>
          <w:sz w:val="28"/>
          <w:szCs w:val="28"/>
          <w:highlight w:val="yellow"/>
        </w:rPr>
      </w:pPr>
    </w:p>
    <w:p w:rsidR="00000000" w:rsidRDefault="005651E0">
      <w:pPr>
        <w:tabs>
          <w:tab w:val="left" w:pos="0"/>
          <w:tab w:val="left" w:pos="360"/>
          <w:tab w:val="left" w:pos="709"/>
        </w:tabs>
        <w:ind w:left="1070"/>
        <w:jc w:val="center"/>
      </w:pPr>
      <w:r>
        <w:rPr>
          <w:b/>
          <w:sz w:val="28"/>
          <w:szCs w:val="28"/>
        </w:rPr>
        <w:t xml:space="preserve">Муниципальная программа </w:t>
      </w:r>
    </w:p>
    <w:p w:rsidR="00000000" w:rsidRDefault="005651E0">
      <w:pPr>
        <w:tabs>
          <w:tab w:val="left" w:pos="0"/>
          <w:tab w:val="left" w:pos="360"/>
          <w:tab w:val="left" w:pos="709"/>
        </w:tabs>
        <w:ind w:left="1070"/>
        <w:jc w:val="center"/>
      </w:pPr>
      <w:r>
        <w:rPr>
          <w:b/>
          <w:i/>
          <w:iCs/>
          <w:sz w:val="28"/>
          <w:szCs w:val="28"/>
        </w:rPr>
        <w:t>«Развитие физической культуры, спорта и молодежной политики»</w:t>
      </w:r>
      <w:r>
        <w:rPr>
          <w:b/>
          <w:sz w:val="28"/>
          <w:szCs w:val="28"/>
        </w:rPr>
        <w:t>: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sz w:val="28"/>
          <w:szCs w:val="28"/>
        </w:rPr>
        <w:t>Увеличены расходы на 13</w:t>
      </w:r>
      <w:r>
        <w:rPr>
          <w:b/>
          <w:sz w:val="28"/>
          <w:szCs w:val="28"/>
        </w:rPr>
        <w:t xml:space="preserve"> 245 713,04 рублей </w:t>
      </w:r>
      <w:r>
        <w:rPr>
          <w:sz w:val="28"/>
          <w:szCs w:val="28"/>
        </w:rPr>
        <w:t>на развитие инфраструктуры муниципальных молодежных центров за счет средств краевого бюджета.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:rsidR="00000000" w:rsidRDefault="005651E0">
      <w:pPr>
        <w:widowControl w:val="0"/>
        <w:tabs>
          <w:tab w:val="left" w:pos="360"/>
          <w:tab w:val="left" w:pos="900"/>
        </w:tabs>
        <w:ind w:left="720"/>
        <w:contextualSpacing/>
        <w:jc w:val="center"/>
      </w:pPr>
      <w:r>
        <w:rPr>
          <w:b/>
          <w:bCs/>
          <w:sz w:val="28"/>
          <w:szCs w:val="28"/>
        </w:rPr>
        <w:t>Муниципальная программа города Канска</w:t>
      </w:r>
    </w:p>
    <w:p w:rsidR="00000000" w:rsidRDefault="005651E0">
      <w:pPr>
        <w:widowControl w:val="0"/>
        <w:tabs>
          <w:tab w:val="left" w:pos="360"/>
          <w:tab w:val="left" w:pos="900"/>
        </w:tabs>
        <w:ind w:left="720"/>
        <w:contextualSpacing/>
        <w:jc w:val="center"/>
      </w:pPr>
      <w:r>
        <w:rPr>
          <w:b/>
          <w:bCs/>
          <w:i/>
          <w:iCs/>
          <w:sz w:val="28"/>
          <w:szCs w:val="28"/>
        </w:rPr>
        <w:t xml:space="preserve">«Обеспечение доступным и комфортным жильем жителей города» 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 xml:space="preserve">Увеличены расходы на 782 000,00 рублей </w:t>
      </w:r>
      <w:r>
        <w:rPr>
          <w:sz w:val="28"/>
          <w:szCs w:val="28"/>
        </w:rPr>
        <w:t>на об</w:t>
      </w:r>
      <w:r>
        <w:rPr>
          <w:sz w:val="28"/>
          <w:szCs w:val="28"/>
        </w:rPr>
        <w:t xml:space="preserve">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</w:t>
      </w:r>
      <w:r>
        <w:rPr>
          <w:sz w:val="28"/>
          <w:szCs w:val="28"/>
        </w:rPr>
        <w:t>числа детей-сирот и детей, оставшихся без попечения родителей, и достигли возраста 23 лет.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sz w:val="28"/>
          <w:szCs w:val="28"/>
        </w:rPr>
      </w:pPr>
    </w:p>
    <w:p w:rsidR="00000000" w:rsidRDefault="005651E0">
      <w:pPr>
        <w:widowControl w:val="0"/>
        <w:tabs>
          <w:tab w:val="left" w:pos="360"/>
          <w:tab w:val="left" w:pos="390"/>
          <w:tab w:val="left" w:pos="900"/>
        </w:tabs>
        <w:ind w:left="720"/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</w:p>
    <w:p w:rsidR="00000000" w:rsidRDefault="005651E0">
      <w:pPr>
        <w:widowControl w:val="0"/>
        <w:tabs>
          <w:tab w:val="left" w:pos="360"/>
          <w:tab w:val="left" w:pos="390"/>
          <w:tab w:val="left" w:pos="900"/>
        </w:tabs>
        <w:ind w:left="720"/>
        <w:contextualSpacing/>
        <w:jc w:val="center"/>
      </w:pPr>
      <w:r>
        <w:rPr>
          <w:b/>
          <w:i/>
          <w:iCs/>
          <w:sz w:val="28"/>
          <w:szCs w:val="28"/>
        </w:rPr>
        <w:t>«Формирование современной городской среды»</w:t>
      </w:r>
      <w:r>
        <w:rPr>
          <w:b/>
          <w:sz w:val="28"/>
          <w:szCs w:val="28"/>
        </w:rPr>
        <w:t xml:space="preserve"> 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contextualSpacing/>
        <w:jc w:val="both"/>
      </w:pPr>
      <w:r>
        <w:rPr>
          <w:b/>
          <w:bCs/>
          <w:sz w:val="28"/>
          <w:szCs w:val="28"/>
        </w:rPr>
        <w:t xml:space="preserve">Увеличены расходы на 300 000,00 рублей </w:t>
      </w:r>
      <w:r>
        <w:rPr>
          <w:sz w:val="28"/>
          <w:szCs w:val="28"/>
        </w:rPr>
        <w:t>на благоустройство объектов городской среды</w:t>
      </w:r>
      <w:r>
        <w:rPr>
          <w:sz w:val="28"/>
          <w:szCs w:val="28"/>
        </w:rPr>
        <w:t>, перераспределено с МП «Городское хозяйство».</w:t>
      </w:r>
    </w:p>
    <w:p w:rsidR="00000000" w:rsidRDefault="005651E0">
      <w:pPr>
        <w:widowControl w:val="0"/>
        <w:tabs>
          <w:tab w:val="left" w:pos="360"/>
          <w:tab w:val="left" w:pos="390"/>
          <w:tab w:val="left" w:pos="900"/>
        </w:tabs>
        <w:ind w:left="720"/>
        <w:contextualSpacing/>
        <w:jc w:val="both"/>
        <w:rPr>
          <w:sz w:val="28"/>
          <w:szCs w:val="28"/>
          <w:highlight w:val="yellow"/>
        </w:rPr>
      </w:pPr>
    </w:p>
    <w:p w:rsidR="00000000" w:rsidRDefault="005651E0">
      <w:pPr>
        <w:widowControl w:val="0"/>
        <w:tabs>
          <w:tab w:val="left" w:pos="975"/>
        </w:tabs>
        <w:ind w:firstLine="680"/>
        <w:contextualSpacing/>
        <w:jc w:val="center"/>
      </w:pPr>
      <w:r>
        <w:rPr>
          <w:b/>
          <w:sz w:val="28"/>
          <w:szCs w:val="28"/>
        </w:rPr>
        <w:t xml:space="preserve">Непрограммные расходы </w:t>
      </w:r>
      <w:r>
        <w:rPr>
          <w:b/>
          <w:sz w:val="28"/>
          <w:szCs w:val="28"/>
        </w:rPr>
        <w:t>органов местного самоуправления</w:t>
      </w:r>
    </w:p>
    <w:p w:rsidR="00000000" w:rsidRDefault="005651E0">
      <w:pPr>
        <w:widowControl w:val="0"/>
        <w:tabs>
          <w:tab w:val="left" w:pos="360"/>
          <w:tab w:val="left" w:pos="900"/>
        </w:tabs>
        <w:ind w:left="720"/>
        <w:contextualSpacing/>
        <w:jc w:val="both"/>
      </w:pPr>
      <w:r>
        <w:rPr>
          <w:b/>
          <w:bCs/>
          <w:sz w:val="28"/>
          <w:szCs w:val="28"/>
        </w:rPr>
        <w:t xml:space="preserve">Всего </w:t>
      </w:r>
      <w:r>
        <w:rPr>
          <w:b/>
          <w:bCs/>
          <w:sz w:val="28"/>
          <w:szCs w:val="28"/>
        </w:rPr>
        <w:t>уменьшены</w:t>
      </w:r>
      <w:r>
        <w:rPr>
          <w:b/>
          <w:bCs/>
          <w:sz w:val="28"/>
          <w:szCs w:val="28"/>
        </w:rPr>
        <w:t xml:space="preserve"> расходы на 882 600,00 рублей.</w:t>
      </w:r>
    </w:p>
    <w:p w:rsidR="00000000" w:rsidRDefault="005651E0">
      <w:pPr>
        <w:ind w:firstLine="709"/>
        <w:jc w:val="both"/>
      </w:pPr>
      <w:r>
        <w:rPr>
          <w:b/>
          <w:sz w:val="28"/>
          <w:szCs w:val="28"/>
        </w:rPr>
        <w:t>Увеличены расходы на 117 400,00 рублей</w:t>
      </w:r>
      <w:r>
        <w:rPr>
          <w:sz w:val="28"/>
          <w:szCs w:val="28"/>
        </w:rPr>
        <w:t xml:space="preserve"> на осуществление государственных полномочий по осуществлению уведомит</w:t>
      </w:r>
      <w:r>
        <w:rPr>
          <w:sz w:val="28"/>
          <w:szCs w:val="28"/>
        </w:rPr>
        <w:t>ельной регистрации коллективных договоров и территориальных соглашений и контроля за их выполнением.</w:t>
      </w:r>
    </w:p>
    <w:p w:rsidR="00000000" w:rsidRDefault="005651E0">
      <w:pPr>
        <w:ind w:firstLine="709"/>
        <w:jc w:val="both"/>
      </w:pPr>
      <w:r>
        <w:rPr>
          <w:b/>
          <w:sz w:val="28"/>
          <w:szCs w:val="28"/>
        </w:rPr>
        <w:t xml:space="preserve">Уменьшены расходы на 1 000 000,00 рублей </w:t>
      </w:r>
      <w:r>
        <w:rPr>
          <w:sz w:val="28"/>
          <w:szCs w:val="28"/>
        </w:rPr>
        <w:t>по разработке документов территориального планирования, проектов планировки и межевания земельных участков.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2024 г</w:t>
      </w:r>
      <w:r>
        <w:rPr>
          <w:b/>
          <w:bCs/>
          <w:sz w:val="28"/>
          <w:szCs w:val="28"/>
        </w:rPr>
        <w:t>од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rPr>
          <w:b/>
          <w:bCs/>
          <w:sz w:val="28"/>
          <w:szCs w:val="28"/>
        </w:rPr>
      </w:pP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center"/>
      </w:pPr>
      <w:r>
        <w:rPr>
          <w:b/>
          <w:bCs/>
          <w:sz w:val="28"/>
          <w:szCs w:val="28"/>
        </w:rPr>
        <w:t>ДОХОДЫ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680"/>
        <w:contextualSpacing/>
        <w:jc w:val="both"/>
      </w:pPr>
      <w:r>
        <w:rPr>
          <w:bCs/>
          <w:sz w:val="28"/>
          <w:szCs w:val="28"/>
        </w:rPr>
        <w:t xml:space="preserve">Годовые плановые назначения по доходам </w:t>
      </w:r>
      <w:r>
        <w:rPr>
          <w:b/>
          <w:bCs/>
          <w:sz w:val="28"/>
          <w:szCs w:val="28"/>
        </w:rPr>
        <w:t>уменьшены на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791 633,96 рубля</w:t>
      </w:r>
      <w:r>
        <w:rPr>
          <w:bCs/>
          <w:sz w:val="28"/>
          <w:szCs w:val="28"/>
        </w:rPr>
        <w:t xml:space="preserve"> за счет субсидий на реализацию программ формирования городской среды.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bCs/>
          <w:sz w:val="28"/>
          <w:szCs w:val="28"/>
        </w:rPr>
        <w:t>РАСХОДЫ</w:t>
      </w:r>
    </w:p>
    <w:p w:rsidR="00000000" w:rsidRDefault="005651E0">
      <w:pPr>
        <w:widowControl w:val="0"/>
        <w:tabs>
          <w:tab w:val="left" w:pos="360"/>
          <w:tab w:val="left" w:pos="900"/>
        </w:tabs>
        <w:contextualSpacing/>
        <w:jc w:val="center"/>
      </w:pPr>
      <w:r>
        <w:rPr>
          <w:b/>
          <w:sz w:val="28"/>
          <w:szCs w:val="28"/>
        </w:rPr>
        <w:t>Муниципальная программа города Канска</w:t>
      </w:r>
      <w:r>
        <w:rPr>
          <w:b/>
          <w:sz w:val="28"/>
          <w:szCs w:val="28"/>
        </w:rPr>
        <w:br/>
      </w:r>
      <w:r>
        <w:rPr>
          <w:b/>
          <w:i/>
          <w:iCs/>
          <w:sz w:val="28"/>
          <w:szCs w:val="28"/>
        </w:rPr>
        <w:t xml:space="preserve">«Формирование современной городской среды» 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jc w:val="both"/>
      </w:pPr>
      <w:r>
        <w:rPr>
          <w:b/>
          <w:sz w:val="28"/>
          <w:szCs w:val="28"/>
        </w:rPr>
        <w:t>Уменьшение на 79</w:t>
      </w:r>
      <w:r>
        <w:rPr>
          <w:b/>
          <w:sz w:val="28"/>
          <w:szCs w:val="28"/>
        </w:rPr>
        <w:t xml:space="preserve">1 633,96 рублей </w:t>
      </w:r>
      <w:r>
        <w:rPr>
          <w:sz w:val="28"/>
          <w:szCs w:val="28"/>
        </w:rPr>
        <w:t>по софинансированию муниципальных программ формирования современной городской среды.</w:t>
      </w:r>
    </w:p>
    <w:p w:rsidR="00000000" w:rsidRDefault="005651E0">
      <w:pPr>
        <w:widowControl w:val="0"/>
        <w:tabs>
          <w:tab w:val="left" w:pos="360"/>
          <w:tab w:val="left" w:pos="900"/>
        </w:tabs>
        <w:ind w:firstLine="709"/>
        <w:contextualSpacing/>
        <w:jc w:val="both"/>
        <w:rPr>
          <w:b/>
          <w:bCs/>
          <w:i/>
          <w:sz w:val="28"/>
          <w:szCs w:val="28"/>
          <w:u w:val="single"/>
        </w:rPr>
      </w:pPr>
    </w:p>
    <w:p w:rsidR="00000000" w:rsidRDefault="005651E0">
      <w:pPr>
        <w:ind w:firstLine="709"/>
        <w:jc w:val="both"/>
      </w:pPr>
      <w:r>
        <w:rPr>
          <w:b/>
          <w:i/>
          <w:sz w:val="28"/>
          <w:szCs w:val="28"/>
          <w:u w:val="single"/>
        </w:rPr>
        <w:t>Выводы:</w:t>
      </w:r>
    </w:p>
    <w:p w:rsidR="00000000" w:rsidRDefault="005651E0">
      <w:pPr>
        <w:ind w:right="-2" w:firstLine="709"/>
        <w:jc w:val="both"/>
      </w:pPr>
      <w:r>
        <w:rPr>
          <w:sz w:val="28"/>
          <w:szCs w:val="28"/>
        </w:rPr>
        <w:t>1. На основании изменений, внесенных в параметры бюджета города Канска, предлагается утвердить бюджет города Канска:</w:t>
      </w:r>
    </w:p>
    <w:p w:rsidR="00000000" w:rsidRDefault="005651E0">
      <w:pPr>
        <w:ind w:right="-2" w:firstLine="709"/>
        <w:jc w:val="both"/>
      </w:pPr>
      <w:r>
        <w:rPr>
          <w:sz w:val="28"/>
          <w:szCs w:val="28"/>
        </w:rPr>
        <w:t>- на 2023 год по доходам в ра</w:t>
      </w:r>
      <w:r>
        <w:rPr>
          <w:sz w:val="28"/>
          <w:szCs w:val="28"/>
        </w:rPr>
        <w:t xml:space="preserve">змере – </w:t>
      </w:r>
      <w:r>
        <w:rPr>
          <w:b/>
          <w:bCs/>
          <w:sz w:val="28"/>
          <w:szCs w:val="28"/>
        </w:rPr>
        <w:t>3 501 576 118,89</w:t>
      </w:r>
      <w:r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>,               по расходам в размере –</w:t>
      </w:r>
      <w:r>
        <w:rPr>
          <w:b/>
          <w:sz w:val="28"/>
          <w:szCs w:val="28"/>
        </w:rPr>
        <w:t xml:space="preserve"> 3509 092 506,13 рублей,</w:t>
      </w:r>
      <w:r>
        <w:rPr>
          <w:sz w:val="28"/>
          <w:szCs w:val="28"/>
        </w:rPr>
        <w:t xml:space="preserve"> дефицит бюджета города               в размере </w:t>
      </w:r>
      <w:r>
        <w:rPr>
          <w:b/>
          <w:sz w:val="28"/>
          <w:szCs w:val="28"/>
        </w:rPr>
        <w:t>– 7 516 387,24 рублей.</w:t>
      </w:r>
    </w:p>
    <w:p w:rsidR="00000000" w:rsidRDefault="005651E0">
      <w:pPr>
        <w:ind w:right="-2" w:firstLine="709"/>
        <w:jc w:val="both"/>
      </w:pPr>
      <w:r>
        <w:rPr>
          <w:sz w:val="28"/>
          <w:szCs w:val="28"/>
        </w:rPr>
        <w:t>2. Предлагаемый проект решения по основным параметрам бюджета города Канска не противоречит</w:t>
      </w:r>
      <w:r>
        <w:rPr>
          <w:sz w:val="28"/>
          <w:szCs w:val="28"/>
        </w:rPr>
        <w:t xml:space="preserve"> Бюджетному кодексу РФ.</w:t>
      </w:r>
    </w:p>
    <w:p w:rsidR="00000000" w:rsidRDefault="005651E0">
      <w:pPr>
        <w:ind w:right="-2" w:firstLine="709"/>
        <w:jc w:val="both"/>
      </w:pPr>
      <w:r>
        <w:rPr>
          <w:sz w:val="28"/>
          <w:szCs w:val="28"/>
        </w:rPr>
        <w:t>3. Соблюден программно-целевой метод формирования бюджета.</w:t>
      </w:r>
    </w:p>
    <w:p w:rsidR="00000000" w:rsidRDefault="005651E0">
      <w:pPr>
        <w:ind w:right="-2"/>
        <w:jc w:val="both"/>
      </w:pPr>
      <w:r>
        <w:rPr>
          <w:b/>
          <w:i/>
          <w:sz w:val="28"/>
          <w:szCs w:val="28"/>
          <w:u w:val="single"/>
        </w:rPr>
        <w:t xml:space="preserve"> </w:t>
      </w:r>
    </w:p>
    <w:p w:rsidR="00000000" w:rsidRDefault="005651E0">
      <w:pPr>
        <w:ind w:right="567" w:firstLine="709"/>
        <w:jc w:val="both"/>
      </w:pPr>
      <w:r>
        <w:rPr>
          <w:b/>
          <w:i/>
          <w:sz w:val="28"/>
          <w:szCs w:val="28"/>
          <w:u w:val="single"/>
        </w:rPr>
        <w:t>Предложения:</w:t>
      </w:r>
    </w:p>
    <w:p w:rsidR="00000000" w:rsidRDefault="005651E0">
      <w:pPr>
        <w:ind w:firstLine="709"/>
        <w:jc w:val="both"/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Проект решения может быть вынесен на рассмотрение постоянных комиссий</w:t>
      </w:r>
      <w:r>
        <w:rPr>
          <w:rFonts w:eastAsia="Calibri"/>
          <w:sz w:val="28"/>
          <w:szCs w:val="28"/>
        </w:rPr>
        <w:t xml:space="preserve"> Канского городского Совета депутатов.</w:t>
      </w:r>
    </w:p>
    <w:p w:rsidR="00000000" w:rsidRDefault="005651E0">
      <w:pPr>
        <w:ind w:right="567" w:firstLine="709"/>
        <w:jc w:val="both"/>
        <w:rPr>
          <w:rFonts w:eastAsia="Calibri"/>
          <w:sz w:val="28"/>
          <w:szCs w:val="28"/>
        </w:rPr>
      </w:pPr>
    </w:p>
    <w:p w:rsidR="00000000" w:rsidRDefault="005651E0">
      <w:pPr>
        <w:jc w:val="both"/>
        <w:rPr>
          <w:rFonts w:eastAsia="Calibri"/>
          <w:sz w:val="28"/>
          <w:szCs w:val="28"/>
        </w:rPr>
      </w:pPr>
    </w:p>
    <w:p w:rsidR="00000000" w:rsidRDefault="005651E0">
      <w:pPr>
        <w:jc w:val="both"/>
      </w:pPr>
      <w:r>
        <w:rPr>
          <w:sz w:val="28"/>
          <w:szCs w:val="28"/>
        </w:rPr>
        <w:t xml:space="preserve">Председатель Контрольно-счетной </w:t>
      </w:r>
    </w:p>
    <w:p w:rsidR="00000000" w:rsidRDefault="005651E0">
      <w:pPr>
        <w:jc w:val="both"/>
      </w:pPr>
      <w:r>
        <w:rPr>
          <w:sz w:val="28"/>
          <w:szCs w:val="28"/>
        </w:rPr>
        <w:t>комиссии гор</w:t>
      </w:r>
      <w:r>
        <w:rPr>
          <w:sz w:val="28"/>
          <w:szCs w:val="28"/>
        </w:rPr>
        <w:t>ода Канска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Е.В. Парфенова</w:t>
      </w: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ind w:firstLine="709"/>
        <w:jc w:val="both"/>
      </w:pPr>
    </w:p>
    <w:p w:rsidR="00000000" w:rsidRDefault="005651E0">
      <w:pPr>
        <w:jc w:val="both"/>
      </w:pPr>
      <w:r>
        <w:rPr>
          <w:sz w:val="20"/>
          <w:szCs w:val="20"/>
        </w:rPr>
        <w:t>Данилова Екатерина Владимировна</w:t>
      </w:r>
    </w:p>
    <w:p w:rsidR="00000000" w:rsidRDefault="005651E0">
      <w:pPr>
        <w:jc w:val="both"/>
      </w:pPr>
      <w:r>
        <w:rPr>
          <w:sz w:val="20"/>
          <w:szCs w:val="20"/>
        </w:rPr>
        <w:t>8(39161) 3-28-08</w:t>
      </w:r>
    </w:p>
    <w:sectPr w:rsidR="00000000">
      <w:headerReference w:type="default" r:id="rId8"/>
      <w:headerReference w:type="first" r:id="rId9"/>
      <w:pgSz w:w="11906" w:h="16838"/>
      <w:pgMar w:top="1134" w:right="851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651E0">
      <w:r>
        <w:separator/>
      </w:r>
    </w:p>
  </w:endnote>
  <w:endnote w:type="continuationSeparator" w:id="0">
    <w:p w:rsidR="00000000" w:rsidRDefault="005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651E0">
      <w:r>
        <w:separator/>
      </w:r>
    </w:p>
  </w:footnote>
  <w:footnote w:type="continuationSeparator" w:id="0">
    <w:p w:rsidR="00000000" w:rsidRDefault="00565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651E0">
    <w:pPr>
      <w:pStyle w:val="af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9560" cy="235585"/>
              <wp:effectExtent l="5715" t="635" r="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2355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651E0">
                          <w:pPr>
                            <w:pStyle w:val="af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7145" tIns="17145" rIns="17145" bIns="171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2.8pt;height:18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" stroked="f">
              <v:fill opacity="0"/>
              <v:textbox inset="1.35pt,1.35pt,1.35pt,1.35pt">
                <w:txbxContent>
                  <w:p w:rsidR="00000000" w:rsidRDefault="005651E0">
                    <w:pPr>
                      <w:pStyle w:val="af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651E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E0"/>
    <w:rsid w:val="0056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EF254224-242F-43F6-A2DB-1C5269C3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OpenSymbol"/>
      <w:sz w:val="20"/>
      <w:szCs w:val="20"/>
    </w:rPr>
  </w:style>
  <w:style w:type="character" w:customStyle="1" w:styleId="WW8Num3z0">
    <w:name w:val="WW8Num3z0"/>
    <w:rPr>
      <w:rFonts w:ascii="Wingdings" w:hAnsi="Wingdings" w:cs="OpenSymbol"/>
      <w:sz w:val="20"/>
      <w:szCs w:val="20"/>
    </w:rPr>
  </w:style>
  <w:style w:type="character" w:customStyle="1" w:styleId="WW8Num4z0">
    <w:name w:val="WW8Num4z0"/>
    <w:rPr>
      <w:rFonts w:ascii="Wingdings" w:hAnsi="Wingdings" w:cs="OpenSymbol"/>
      <w:sz w:val="20"/>
      <w:szCs w:val="20"/>
    </w:rPr>
  </w:style>
  <w:style w:type="character" w:customStyle="1" w:styleId="WW8Num5z0">
    <w:name w:val="WW8Num5z0"/>
    <w:rPr>
      <w:rFonts w:ascii="Wingdings" w:hAnsi="Wingdings" w:cs="OpenSymbol"/>
      <w:sz w:val="20"/>
      <w:szCs w:val="20"/>
    </w:rPr>
  </w:style>
  <w:style w:type="character" w:customStyle="1" w:styleId="WW8Num5z1">
    <w:name w:val="WW8Num5z1"/>
    <w:rPr>
      <w:rFonts w:ascii="Symbol" w:hAnsi="Symbol" w:cs="OpenSymbol"/>
      <w:sz w:val="20"/>
      <w:szCs w:val="20"/>
    </w:rPr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Symbol" w:hAnsi="Symbol" w:cs="OpenSymbol"/>
      <w:sz w:val="20"/>
      <w:szCs w:val="20"/>
    </w:rPr>
  </w:style>
  <w:style w:type="character" w:customStyle="1" w:styleId="WW8Num7z0">
    <w:name w:val="WW8Num7z0"/>
    <w:rPr>
      <w:rFonts w:ascii="Symbol" w:hAnsi="Symbol" w:cs="OpenSymbol"/>
      <w:sz w:val="20"/>
      <w:szCs w:val="20"/>
    </w:rPr>
  </w:style>
  <w:style w:type="character" w:customStyle="1" w:styleId="WW8Num7z1">
    <w:name w:val="WW8Num7z1"/>
    <w:rPr>
      <w:rFonts w:ascii="OpenSymbol" w:hAnsi="OpenSymbol" w:cs="OpenSymbol"/>
      <w:sz w:val="20"/>
      <w:szCs w:val="20"/>
    </w:rPr>
  </w:style>
  <w:style w:type="character" w:customStyle="1" w:styleId="WW8Num4z1">
    <w:name w:val="WW8Num4z1"/>
    <w:rPr>
      <w:rFonts w:ascii="OpenSymbol" w:hAnsi="OpenSymbol" w:cs="OpenSymbol"/>
      <w:sz w:val="20"/>
      <w:szCs w:val="20"/>
    </w:rPr>
  </w:style>
  <w:style w:type="character" w:customStyle="1" w:styleId="WW8Num4z3">
    <w:name w:val="WW8Num4z3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WW8NumSt3z0">
    <w:name w:val="WW8NumSt3z0"/>
    <w:rPr>
      <w:rFonts w:ascii="Arial" w:hAnsi="Arial" w:cs="Arial" w:hint="default"/>
    </w:rPr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Акты Знак"/>
    <w:rPr>
      <w:sz w:val="28"/>
      <w:szCs w:val="28"/>
    </w:rPr>
  </w:style>
  <w:style w:type="character" w:customStyle="1" w:styleId="a5">
    <w:name w:val="Без интервала Знак"/>
    <w:rPr>
      <w:lang w:val="ru-RU" w:bidi="ar-SA"/>
    </w:rPr>
  </w:style>
  <w:style w:type="character" w:customStyle="1" w:styleId="a6">
    <w:name w:val="Текст сноски Знак"/>
    <w:basedOn w:val="1"/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Текст концевой сноски Знак"/>
    <w:basedOn w:val="1"/>
  </w:style>
  <w:style w:type="character" w:customStyle="1" w:styleId="a9">
    <w:name w:val="Символ концевой сноски"/>
    <w:rPr>
      <w:vertAlign w:val="superscript"/>
    </w:rPr>
  </w:style>
  <w:style w:type="character" w:customStyle="1" w:styleId="aa">
    <w:name w:val="Основной текст_"/>
    <w:rPr>
      <w:spacing w:val="3"/>
      <w:sz w:val="19"/>
      <w:szCs w:val="19"/>
      <w:shd w:val="clear" w:color="auto" w:fill="FFFFFF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  <w:lang w:val="x-none"/>
    </w:rPr>
  </w:style>
  <w:style w:type="character" w:customStyle="1" w:styleId="ab">
    <w:name w:val="Абзац списка Знак"/>
    <w:rPr>
      <w:sz w:val="24"/>
      <w:szCs w:val="24"/>
    </w:rPr>
  </w:style>
  <w:style w:type="character" w:customStyle="1" w:styleId="ac">
    <w:name w:val="Маркеры списка"/>
    <w:rPr>
      <w:rFonts w:ascii="OpenSymbol" w:eastAsia="OpenSymbol" w:hAnsi="OpenSymbol" w:cs="OpenSymbol"/>
      <w:sz w:val="20"/>
      <w:szCs w:val="20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Normal (Web)"/>
    <w:basedOn w:val="a"/>
    <w:pPr>
      <w:spacing w:before="280" w:after="280"/>
    </w:pPr>
    <w:rPr>
      <w:color w:val="000000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31">
    <w:name w:val="Список 31"/>
    <w:basedOn w:val="a"/>
    <w:pPr>
      <w:ind w:left="849" w:hanging="283"/>
    </w:pPr>
    <w:rPr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6">
    <w:name w:val="Акты"/>
    <w:basedOn w:val="a"/>
    <w:pPr>
      <w:ind w:firstLine="720"/>
      <w:jc w:val="both"/>
    </w:pPr>
    <w:rPr>
      <w:sz w:val="28"/>
      <w:szCs w:val="28"/>
      <w:lang w:val="x-none"/>
    </w:rPr>
  </w:style>
  <w:style w:type="paragraph" w:customStyle="1" w:styleId="13">
    <w:name w:val="Основной текст1"/>
    <w:basedOn w:val="a"/>
    <w:pPr>
      <w:widowControl w:val="0"/>
      <w:jc w:val="both"/>
    </w:pPr>
    <w:rPr>
      <w:sz w:val="28"/>
      <w:szCs w:val="20"/>
    </w:rPr>
  </w:style>
  <w:style w:type="paragraph" w:customStyle="1" w:styleId="6">
    <w:name w:val="Акты 6 пт"/>
    <w:basedOn w:val="af6"/>
    <w:pPr>
      <w:spacing w:before="120"/>
      <w:ind w:firstLine="709"/>
    </w:pPr>
    <w:rPr>
      <w:szCs w:val="20"/>
    </w:rPr>
  </w:style>
  <w:style w:type="paragraph" w:styleId="af7">
    <w:name w:val="No Spacing"/>
    <w:qFormat/>
    <w:pPr>
      <w:suppressAutoHyphens/>
    </w:pPr>
    <w:rPr>
      <w:lang w:eastAsia="zh-CN"/>
    </w:rPr>
  </w:style>
  <w:style w:type="paragraph" w:styleId="af8">
    <w:name w:val="footnote text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styleId="af9">
    <w:name w:val="endnote text"/>
    <w:basedOn w:val="a"/>
    <w:rPr>
      <w:sz w:val="20"/>
      <w:szCs w:val="20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pacing w:after="540" w:line="0" w:lineRule="atLeast"/>
    </w:pPr>
    <w:rPr>
      <w:spacing w:val="3"/>
      <w:sz w:val="19"/>
      <w:szCs w:val="19"/>
      <w:lang w:val="x-none"/>
    </w:rPr>
  </w:style>
  <w:style w:type="paragraph" w:customStyle="1" w:styleId="afa">
    <w:name w:val="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b">
    <w:name w:val="List Paragraph"/>
    <w:basedOn w:val="a"/>
    <w:qFormat/>
    <w:pPr>
      <w:ind w:left="708"/>
    </w:pPr>
    <w:rPr>
      <w:lang w:val="x-none"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Л Ю Ч Е Н И Е</vt:lpstr>
    </vt:vector>
  </TitlesOfParts>
  <Company/>
  <LinksUpToDate>false</LinksUpToDate>
  <CharactersWithSpaces>18765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Л Ю Ч Е Н И Е</dc:title>
  <dc:subject/>
  <dc:creator>1</dc:creator>
  <cp:keywords/>
  <cp:lastModifiedBy>Учетная запись Майкрософт</cp:lastModifiedBy>
  <cp:revision>2</cp:revision>
  <cp:lastPrinted>1995-11-21T10:41:00Z</cp:lastPrinted>
  <dcterms:created xsi:type="dcterms:W3CDTF">2026-03-12T04:05:00Z</dcterms:created>
  <dcterms:modified xsi:type="dcterms:W3CDTF">2026-03-12T04:05:00Z</dcterms:modified>
</cp:coreProperties>
</file>